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9C6E4" w14:textId="3CACC8D0" w:rsidR="005C3F40" w:rsidRDefault="00067A06" w:rsidP="003F5EB0">
      <w:pPr>
        <w:rPr>
          <w:b/>
          <w:bCs/>
        </w:rPr>
      </w:pPr>
      <w:r>
        <w:rPr>
          <w:b/>
          <w:bCs/>
        </w:rPr>
        <w:t>Lijst van m</w:t>
      </w:r>
      <w:r w:rsidR="00B17073" w:rsidRPr="00B17073">
        <w:rPr>
          <w:b/>
          <w:bCs/>
        </w:rPr>
        <w:t xml:space="preserve">ogelijke uitvoeringsmaatregelen DPZW </w:t>
      </w:r>
      <w:r w:rsidR="00B17073">
        <w:rPr>
          <w:b/>
          <w:bCs/>
        </w:rPr>
        <w:t>(2028-2039)</w:t>
      </w:r>
    </w:p>
    <w:p w14:paraId="6E42F8EC" w14:textId="6AA8850C" w:rsidR="00067A06" w:rsidRPr="00067A06" w:rsidRDefault="00067A06" w:rsidP="003F5EB0">
      <w:pPr>
        <w:rPr>
          <w:sz w:val="14"/>
          <w:szCs w:val="14"/>
        </w:rPr>
      </w:pPr>
      <w:r>
        <w:rPr>
          <w:sz w:val="14"/>
          <w:szCs w:val="14"/>
        </w:rPr>
        <w:t>Ter indicatie voor het type maatregelen waar een modelberekening of validatie voor moet worden uitgevoerd door ON.</w:t>
      </w:r>
    </w:p>
    <w:p w14:paraId="2C3ED683" w14:textId="77777777" w:rsidR="00B17073" w:rsidRPr="00B17073" w:rsidRDefault="00B17073" w:rsidP="003F5EB0">
      <w:pPr>
        <w:rPr>
          <w:b/>
          <w:bCs/>
          <w:sz w:val="14"/>
          <w:szCs w:val="14"/>
        </w:rPr>
      </w:pPr>
    </w:p>
    <w:p w14:paraId="14071C8F" w14:textId="77777777" w:rsidR="00B17073" w:rsidRPr="00B17073" w:rsidRDefault="00B17073" w:rsidP="003F5EB0">
      <w:pPr>
        <w:rPr>
          <w:b/>
          <w:bCs/>
          <w:sz w:val="14"/>
          <w:szCs w:val="14"/>
        </w:rPr>
      </w:pPr>
    </w:p>
    <w:tbl>
      <w:tblPr>
        <w:tblStyle w:val="Tabelraster"/>
        <w:tblW w:w="9067" w:type="dxa"/>
        <w:tblLook w:val="0480" w:firstRow="0" w:lastRow="0" w:firstColumn="1" w:lastColumn="0" w:noHBand="0" w:noVBand="1"/>
      </w:tblPr>
      <w:tblGrid>
        <w:gridCol w:w="9067"/>
      </w:tblGrid>
      <w:tr w:rsidR="005C3F40" w:rsidRPr="00B17073" w14:paraId="7531AC8A" w14:textId="77777777" w:rsidTr="00B17073">
        <w:tc>
          <w:tcPr>
            <w:tcW w:w="9067" w:type="dxa"/>
          </w:tcPr>
          <w:p w14:paraId="67A253B1" w14:textId="6DFC45BE" w:rsidR="005C3F40" w:rsidRPr="00B17073" w:rsidRDefault="005C3F40" w:rsidP="003F5EB0">
            <w:pPr>
              <w:rPr>
                <w:b/>
                <w:bCs/>
                <w:szCs w:val="14"/>
              </w:rPr>
            </w:pPr>
            <w:r w:rsidRPr="00B17073">
              <w:rPr>
                <w:b/>
                <w:bCs/>
                <w:sz w:val="16"/>
                <w:szCs w:val="16"/>
              </w:rPr>
              <w:t>Korte termijn grotere uitvoeringsmaatregelen</w:t>
            </w:r>
            <w:r w:rsidR="00B17073" w:rsidRPr="00B17073">
              <w:rPr>
                <w:b/>
                <w:bCs/>
                <w:sz w:val="16"/>
                <w:szCs w:val="16"/>
              </w:rPr>
              <w:t xml:space="preserve"> (modelber</w:t>
            </w:r>
            <w:r w:rsidR="00B17073">
              <w:rPr>
                <w:b/>
                <w:bCs/>
                <w:sz w:val="16"/>
                <w:szCs w:val="16"/>
              </w:rPr>
              <w:t>ekening)</w:t>
            </w:r>
          </w:p>
        </w:tc>
      </w:tr>
      <w:tr w:rsidR="005C3F40" w:rsidRPr="005C3F40" w14:paraId="68EFF779" w14:textId="77777777" w:rsidTr="00B17073">
        <w:tc>
          <w:tcPr>
            <w:tcW w:w="9067" w:type="dxa"/>
          </w:tcPr>
          <w:p w14:paraId="0DB51236" w14:textId="67328BFA" w:rsidR="005C3F40" w:rsidRPr="005C3F40" w:rsidRDefault="005C3F40" w:rsidP="003F5EB0">
            <w:pPr>
              <w:rPr>
                <w:szCs w:val="14"/>
              </w:rPr>
            </w:pPr>
            <w:r w:rsidRPr="005C3F40">
              <w:rPr>
                <w:szCs w:val="14"/>
              </w:rPr>
              <w:t>Zouttolerante landbouw - Aanpassing teelten naar zouttolerante teelten</w:t>
            </w:r>
          </w:p>
        </w:tc>
      </w:tr>
      <w:tr w:rsidR="005C3F40" w:rsidRPr="005C3F40" w14:paraId="2B9FFE1E" w14:textId="77777777" w:rsidTr="00B17073">
        <w:tc>
          <w:tcPr>
            <w:tcW w:w="9067" w:type="dxa"/>
          </w:tcPr>
          <w:p w14:paraId="58F5C7E1" w14:textId="15C1E4F5" w:rsidR="005C3F40" w:rsidRPr="005C3F40" w:rsidRDefault="005C3F40" w:rsidP="003F5EB0">
            <w:pPr>
              <w:rPr>
                <w:szCs w:val="14"/>
              </w:rPr>
            </w:pPr>
            <w:r w:rsidRPr="005C3F40">
              <w:rPr>
                <w:szCs w:val="14"/>
              </w:rPr>
              <w:t xml:space="preserve">Aanwijzen nieuwe grondwaterwinlocaties en benutten </w:t>
            </w:r>
            <w:r w:rsidR="00B17073">
              <w:rPr>
                <w:szCs w:val="14"/>
              </w:rPr>
              <w:t>Aanvullende Strategische Voorraden (</w:t>
            </w:r>
            <w:r w:rsidRPr="005C3F40">
              <w:rPr>
                <w:szCs w:val="14"/>
              </w:rPr>
              <w:t>ASV's</w:t>
            </w:r>
            <w:r w:rsidR="00B17073">
              <w:rPr>
                <w:szCs w:val="14"/>
              </w:rPr>
              <w:t>)</w:t>
            </w:r>
          </w:p>
        </w:tc>
      </w:tr>
      <w:tr w:rsidR="005C3F40" w:rsidRPr="005C3F40" w14:paraId="30CF9689" w14:textId="77777777" w:rsidTr="00B17073">
        <w:tc>
          <w:tcPr>
            <w:tcW w:w="9067" w:type="dxa"/>
          </w:tcPr>
          <w:p w14:paraId="33E49BD1" w14:textId="6E5774DA" w:rsidR="005C3F40" w:rsidRPr="005C3F40" w:rsidRDefault="005C3F40" w:rsidP="003F5EB0">
            <w:pPr>
              <w:rPr>
                <w:szCs w:val="14"/>
              </w:rPr>
            </w:pPr>
            <w:r w:rsidRPr="005C3F40">
              <w:rPr>
                <w:szCs w:val="14"/>
              </w:rPr>
              <w:t>Ruimte creëren op hoge zandgronden voor het vasthouden en infiltreren van water in onze ruimtelijke inrichting en landgebruik. </w:t>
            </w:r>
          </w:p>
        </w:tc>
      </w:tr>
      <w:tr w:rsidR="005C3F40" w:rsidRPr="005C3F40" w14:paraId="267784A1" w14:textId="77777777" w:rsidTr="00B17073">
        <w:tc>
          <w:tcPr>
            <w:tcW w:w="9067" w:type="dxa"/>
          </w:tcPr>
          <w:p w14:paraId="26CEC563" w14:textId="7EABF0D0" w:rsidR="005C3F40" w:rsidRPr="005C3F40" w:rsidRDefault="005C3F40" w:rsidP="003F5EB0">
            <w:pPr>
              <w:rPr>
                <w:szCs w:val="14"/>
              </w:rPr>
            </w:pPr>
            <w:r w:rsidRPr="005C3F40">
              <w:rPr>
                <w:szCs w:val="14"/>
              </w:rPr>
              <w:t>Ten behoeve van het verhogen van grondwaterstanden in laagveengebieden wordt ruimte gemaakt voor het vasthouden en bergen van zoveel mogelijk gebiedseigen water. </w:t>
            </w:r>
          </w:p>
        </w:tc>
      </w:tr>
      <w:tr w:rsidR="005C3F40" w:rsidRPr="005C3F40" w14:paraId="53500F2C" w14:textId="77777777" w:rsidTr="00B17073">
        <w:tc>
          <w:tcPr>
            <w:tcW w:w="9067" w:type="dxa"/>
          </w:tcPr>
          <w:p w14:paraId="5227D2AE" w14:textId="5F020361" w:rsidR="005C3F40" w:rsidRPr="005C3F40" w:rsidRDefault="005C3F40" w:rsidP="003F5EB0">
            <w:pPr>
              <w:rPr>
                <w:szCs w:val="14"/>
              </w:rPr>
            </w:pPr>
            <w:r w:rsidRPr="005C3F40">
              <w:rPr>
                <w:szCs w:val="14"/>
              </w:rPr>
              <w:t>Vergroten wateropslag in percelen met drains door bv. onderwaterdrainage of regelbare drainage. </w:t>
            </w:r>
          </w:p>
        </w:tc>
      </w:tr>
      <w:tr w:rsidR="005C3F40" w:rsidRPr="005C3F40" w14:paraId="72D2E220" w14:textId="3D6441FF" w:rsidTr="00B17073">
        <w:trPr>
          <w:trHeight w:val="255"/>
        </w:trPr>
        <w:tc>
          <w:tcPr>
            <w:tcW w:w="9067" w:type="dxa"/>
            <w:hideMark/>
          </w:tcPr>
          <w:p w14:paraId="0E29C0B7" w14:textId="77777777" w:rsidR="005C3F40" w:rsidRPr="00A94E02" w:rsidRDefault="005C3F40" w:rsidP="00A94E02">
            <w:pPr>
              <w:rPr>
                <w:rFonts w:eastAsia="Times New Roman" w:cs="Arial"/>
                <w:kern w:val="0"/>
                <w:szCs w:val="14"/>
                <w:lang w:eastAsia="nl-NL"/>
                <w14:ligatures w14:val="none"/>
              </w:rPr>
            </w:pPr>
            <w:r w:rsidRPr="00A94E02">
              <w:rPr>
                <w:rFonts w:eastAsia="Times New Roman" w:cs="Arial"/>
                <w:kern w:val="0"/>
                <w:szCs w:val="14"/>
                <w:lang w:eastAsia="nl-NL"/>
                <w14:ligatures w14:val="none"/>
              </w:rPr>
              <w:t>Beregeningsbeleid opstellen waarbij bepaalde teelten een beregeningsverbod krijgen zodat andere teelten wel voldoende water krijgen</w:t>
            </w:r>
          </w:p>
        </w:tc>
      </w:tr>
      <w:tr w:rsidR="005C3F40" w:rsidRPr="005C3F40" w14:paraId="0B834425" w14:textId="4880A155" w:rsidTr="00B17073">
        <w:trPr>
          <w:trHeight w:val="510"/>
        </w:trPr>
        <w:tc>
          <w:tcPr>
            <w:tcW w:w="9067" w:type="dxa"/>
            <w:hideMark/>
          </w:tcPr>
          <w:p w14:paraId="1F39E7ED"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Individuele drinkwaterbesparende maatregelen bij huishoudens, zoals gedragsbeïnvloeding, innovatie apparatuur, waterbesparend bouwen. Toewerken naar een drinkwatergebruik per hoofd van de bevolking van 100 liter in 2035 (thans 125 liter).</w:t>
            </w:r>
          </w:p>
        </w:tc>
      </w:tr>
      <w:tr w:rsidR="005C3F40" w:rsidRPr="005C3F40" w14:paraId="5637884F" w14:textId="4003E901" w:rsidTr="00B17073">
        <w:trPr>
          <w:trHeight w:val="255"/>
        </w:trPr>
        <w:tc>
          <w:tcPr>
            <w:tcW w:w="9067" w:type="dxa"/>
            <w:noWrap/>
            <w:hideMark/>
          </w:tcPr>
          <w:p w14:paraId="45D9F923"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Hergebruik van drinkwater of gebruik regenwater door consumenten</w:t>
            </w:r>
          </w:p>
        </w:tc>
      </w:tr>
      <w:tr w:rsidR="005C3F40" w:rsidRPr="005C3F40" w14:paraId="46A59305" w14:textId="56E7EFF6" w:rsidTr="00B17073">
        <w:trPr>
          <w:trHeight w:val="255"/>
        </w:trPr>
        <w:tc>
          <w:tcPr>
            <w:tcW w:w="9067" w:type="dxa"/>
            <w:noWrap/>
            <w:hideMark/>
          </w:tcPr>
          <w:p w14:paraId="2B751B50"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Stimuleren (drink)waterbesparende maatregelen bij industrie, zodat drinkwatervraag van industrie afneemt.</w:t>
            </w:r>
          </w:p>
        </w:tc>
      </w:tr>
      <w:tr w:rsidR="005C3F40" w:rsidRPr="005C3F40" w14:paraId="56681DCC" w14:textId="2917BFAE" w:rsidTr="00B17073">
        <w:trPr>
          <w:trHeight w:val="255"/>
        </w:trPr>
        <w:tc>
          <w:tcPr>
            <w:tcW w:w="9067" w:type="dxa"/>
            <w:hideMark/>
          </w:tcPr>
          <w:p w14:paraId="5906012E"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Antiverziltingsmaatregelen t.b.v. doorspoelvraag Afsluitdijk verminderen (van 40 m</w:t>
            </w:r>
            <w:r w:rsidRPr="00A94E02">
              <w:rPr>
                <w:rFonts w:eastAsia="Times New Roman" w:cs="Arial"/>
                <w:color w:val="000000"/>
                <w:kern w:val="0"/>
                <w:szCs w:val="14"/>
                <w:vertAlign w:val="superscript"/>
                <w:lang w:eastAsia="nl-NL"/>
                <w14:ligatures w14:val="none"/>
              </w:rPr>
              <w:t>3</w:t>
            </w:r>
            <w:r w:rsidRPr="00A94E02">
              <w:rPr>
                <w:rFonts w:eastAsia="Times New Roman" w:cs="Arial"/>
                <w:color w:val="000000"/>
                <w:kern w:val="0"/>
                <w:szCs w:val="14"/>
                <w:lang w:eastAsia="nl-NL"/>
                <w14:ligatures w14:val="none"/>
              </w:rPr>
              <w:t>/s naar 25, 10 m</w:t>
            </w:r>
            <w:r w:rsidRPr="00A94E02">
              <w:rPr>
                <w:rFonts w:eastAsia="Times New Roman" w:cs="Arial"/>
                <w:color w:val="000000"/>
                <w:kern w:val="0"/>
                <w:szCs w:val="14"/>
                <w:vertAlign w:val="superscript"/>
                <w:lang w:eastAsia="nl-NL"/>
                <w14:ligatures w14:val="none"/>
              </w:rPr>
              <w:t>3</w:t>
            </w:r>
            <w:r w:rsidRPr="00A94E02">
              <w:rPr>
                <w:rFonts w:eastAsia="Times New Roman" w:cs="Arial"/>
                <w:color w:val="000000"/>
                <w:kern w:val="0"/>
                <w:szCs w:val="14"/>
                <w:lang w:eastAsia="nl-NL"/>
                <w14:ligatures w14:val="none"/>
              </w:rPr>
              <w:t>/s). </w:t>
            </w:r>
          </w:p>
        </w:tc>
      </w:tr>
      <w:tr w:rsidR="005C3F40" w:rsidRPr="005C3F40" w14:paraId="455CB04D" w14:textId="0C539109" w:rsidTr="00B17073">
        <w:trPr>
          <w:trHeight w:val="510"/>
        </w:trPr>
        <w:tc>
          <w:tcPr>
            <w:tcW w:w="9067" w:type="dxa"/>
            <w:hideMark/>
          </w:tcPr>
          <w:p w14:paraId="734BFE03"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 xml:space="preserve">Antiverziltingsmaatregelen bij zeeschutsluizen IJmuiden (schutbeperkingen, selectieve onttrekking, bellenscherm) om verzilting van Noordzeekanaal te beperken (is al in uitvoering). </w:t>
            </w:r>
          </w:p>
        </w:tc>
      </w:tr>
      <w:tr w:rsidR="005C3F40" w:rsidRPr="005C3F40" w14:paraId="4564A4C0" w14:textId="14D51921" w:rsidTr="00B17073">
        <w:trPr>
          <w:trHeight w:val="555"/>
        </w:trPr>
        <w:tc>
          <w:tcPr>
            <w:tcW w:w="9067" w:type="dxa"/>
            <w:hideMark/>
          </w:tcPr>
          <w:p w14:paraId="0FE45384"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Antiverziltingsmaatregelen bij Krammersluizen om verzilting van Volkerak Zoommeer te beperken:</w:t>
            </w:r>
            <w:r w:rsidRPr="00A94E02">
              <w:rPr>
                <w:rFonts w:eastAsia="Times New Roman" w:cs="Calibri"/>
                <w:color w:val="000000"/>
                <w:kern w:val="0"/>
                <w:szCs w:val="14"/>
                <w:lang w:eastAsia="nl-NL"/>
                <w14:ligatures w14:val="none"/>
              </w:rPr>
              <w:t xml:space="preserve"> </w:t>
            </w:r>
            <w:r w:rsidRPr="00A94E02">
              <w:rPr>
                <w:rFonts w:eastAsia="Times New Roman" w:cs="Arial"/>
                <w:color w:val="000000"/>
                <w:kern w:val="0"/>
                <w:szCs w:val="14"/>
                <w:lang w:eastAsia="nl-NL"/>
                <w14:ligatures w14:val="none"/>
              </w:rPr>
              <w:t>het Innovatieve Zoet-Zout Scheidingssysteem IZZS (2028 gereed).</w:t>
            </w:r>
          </w:p>
        </w:tc>
      </w:tr>
      <w:tr w:rsidR="005C3F40" w:rsidRPr="005C3F40" w14:paraId="3B7C0BA6" w14:textId="05DB5C64" w:rsidTr="00B17073">
        <w:trPr>
          <w:trHeight w:val="765"/>
        </w:trPr>
        <w:tc>
          <w:tcPr>
            <w:tcW w:w="9067" w:type="dxa"/>
            <w:hideMark/>
          </w:tcPr>
          <w:p w14:paraId="4239B907"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Bij vergunningverlening (oppervlakte- en grondwater) wordt vanaf 2024 getoetst of de nieuwe watervraag duurzaam inpasbaar is. Waar nodig stellen de bevoegde gezagen onttrekkingsplafonds en/of -beperkingen ten tijde van droogte in, en waar nodig worden bestaande vergunningen herzien. </w:t>
            </w:r>
          </w:p>
        </w:tc>
      </w:tr>
      <w:tr w:rsidR="005C3F40" w:rsidRPr="005C3F40" w14:paraId="0CD889C9" w14:textId="42EAE206" w:rsidTr="00B17073">
        <w:trPr>
          <w:trHeight w:val="255"/>
        </w:trPr>
        <w:tc>
          <w:tcPr>
            <w:tcW w:w="9067" w:type="dxa"/>
            <w:noWrap/>
            <w:hideMark/>
          </w:tcPr>
          <w:p w14:paraId="20D7AB6F"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Voorspelhorizon vergroten, zodat eerder duidelijk is dat het peil opgezet moet worden </w:t>
            </w:r>
          </w:p>
        </w:tc>
      </w:tr>
      <w:tr w:rsidR="005C3F40" w:rsidRPr="005C3F40" w14:paraId="7CFA6C37" w14:textId="07EC24DC" w:rsidTr="00B17073">
        <w:trPr>
          <w:trHeight w:val="510"/>
        </w:trPr>
        <w:tc>
          <w:tcPr>
            <w:tcW w:w="9067" w:type="dxa"/>
            <w:hideMark/>
          </w:tcPr>
          <w:p w14:paraId="6A2A89EE"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De streefwaarde van het peilbeheer ligt nu halverwege de peilmarge. Een optie is om het peil altijd op de bovengrens van de peilmarge te zetten (dat is ca. 10 cm hoger). </w:t>
            </w:r>
          </w:p>
        </w:tc>
      </w:tr>
      <w:tr w:rsidR="005C3F40" w:rsidRPr="005C3F40" w14:paraId="2C15B462" w14:textId="2B5C9163" w:rsidTr="00B17073">
        <w:trPr>
          <w:trHeight w:val="255"/>
        </w:trPr>
        <w:tc>
          <w:tcPr>
            <w:tcW w:w="9067" w:type="dxa"/>
            <w:noWrap/>
            <w:hideMark/>
          </w:tcPr>
          <w:p w14:paraId="2E166461"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Verminderen van de ontwatering, zodat er meer water infiltreert in plaats van afgevoerd wordt. </w:t>
            </w:r>
          </w:p>
        </w:tc>
      </w:tr>
      <w:tr w:rsidR="005C3F40" w:rsidRPr="005C3F40" w14:paraId="75102B83" w14:textId="1E0109C6" w:rsidTr="00B17073">
        <w:trPr>
          <w:trHeight w:val="255"/>
        </w:trPr>
        <w:tc>
          <w:tcPr>
            <w:tcW w:w="9067" w:type="dxa"/>
            <w:noWrap/>
            <w:hideMark/>
          </w:tcPr>
          <w:p w14:paraId="57B5D098"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Langer en beter vasthouden van water in veengebied. </w:t>
            </w:r>
          </w:p>
        </w:tc>
      </w:tr>
      <w:tr w:rsidR="005C3F40" w:rsidRPr="005C3F40" w14:paraId="389988BE" w14:textId="506E54A8" w:rsidTr="00B17073">
        <w:trPr>
          <w:trHeight w:val="225"/>
        </w:trPr>
        <w:tc>
          <w:tcPr>
            <w:tcW w:w="9067" w:type="dxa"/>
            <w:hideMark/>
          </w:tcPr>
          <w:p w14:paraId="086227B2" w14:textId="77777777" w:rsidR="005C3F40" w:rsidRPr="00A94E02" w:rsidRDefault="005C3F40" w:rsidP="00A94E02">
            <w:pPr>
              <w:rPr>
                <w:rFonts w:eastAsia="Times New Roman" w:cs="Times New Roman"/>
                <w:color w:val="000000"/>
                <w:kern w:val="0"/>
                <w:szCs w:val="14"/>
                <w:lang w:eastAsia="nl-NL"/>
                <w14:ligatures w14:val="none"/>
              </w:rPr>
            </w:pPr>
            <w:r w:rsidRPr="00A94E02">
              <w:rPr>
                <w:rFonts w:eastAsia="Times New Roman" w:cs="Times New Roman"/>
                <w:color w:val="000000"/>
                <w:kern w:val="0"/>
                <w:szCs w:val="14"/>
                <w:lang w:eastAsia="nl-NL"/>
                <w14:ligatures w14:val="none"/>
              </w:rPr>
              <w:t xml:space="preserve">Afkoppelen verharding stedelijk gebieden </w:t>
            </w:r>
          </w:p>
        </w:tc>
      </w:tr>
      <w:tr w:rsidR="005C3F40" w:rsidRPr="005C3F40" w14:paraId="5D2B23A3" w14:textId="6227AE76" w:rsidTr="00B17073">
        <w:trPr>
          <w:trHeight w:val="225"/>
        </w:trPr>
        <w:tc>
          <w:tcPr>
            <w:tcW w:w="9067" w:type="dxa"/>
            <w:hideMark/>
          </w:tcPr>
          <w:p w14:paraId="751FB9E3" w14:textId="77777777" w:rsidR="005C3F40" w:rsidRPr="00A94E02" w:rsidRDefault="005C3F40" w:rsidP="00A94E02">
            <w:pPr>
              <w:rPr>
                <w:rFonts w:eastAsia="Times New Roman" w:cs="Times New Roman"/>
                <w:color w:val="000000"/>
                <w:kern w:val="0"/>
                <w:szCs w:val="14"/>
                <w:lang w:eastAsia="nl-NL"/>
                <w14:ligatures w14:val="none"/>
              </w:rPr>
            </w:pPr>
            <w:r w:rsidRPr="00A94E02">
              <w:rPr>
                <w:rFonts w:eastAsia="Times New Roman" w:cs="Times New Roman"/>
                <w:color w:val="000000"/>
                <w:kern w:val="0"/>
                <w:szCs w:val="14"/>
                <w:lang w:eastAsia="nl-NL"/>
                <w14:ligatures w14:val="none"/>
              </w:rPr>
              <w:t>Waterdoorlatende verharding toepassen</w:t>
            </w:r>
          </w:p>
        </w:tc>
      </w:tr>
      <w:tr w:rsidR="005C3F40" w:rsidRPr="005C3F40" w14:paraId="1F125727" w14:textId="2C96F138" w:rsidTr="00B17073">
        <w:trPr>
          <w:trHeight w:val="510"/>
        </w:trPr>
        <w:tc>
          <w:tcPr>
            <w:tcW w:w="9067" w:type="dxa"/>
            <w:hideMark/>
          </w:tcPr>
          <w:p w14:paraId="5B030CE3" w14:textId="77777777" w:rsidR="005C3F40" w:rsidRPr="00A94E02" w:rsidRDefault="005C3F40" w:rsidP="00A94E02">
            <w:pPr>
              <w:rPr>
                <w:rFonts w:eastAsia="Times New Roman" w:cs="Arial"/>
                <w:color w:val="000000"/>
                <w:kern w:val="0"/>
                <w:szCs w:val="14"/>
                <w:lang w:eastAsia="nl-NL"/>
                <w14:ligatures w14:val="none"/>
              </w:rPr>
            </w:pPr>
            <w:r w:rsidRPr="00A94E02">
              <w:rPr>
                <w:rFonts w:eastAsia="Times New Roman" w:cs="Arial"/>
                <w:color w:val="000000"/>
                <w:kern w:val="0"/>
                <w:szCs w:val="14"/>
                <w:lang w:eastAsia="nl-NL"/>
                <w14:ligatures w14:val="none"/>
              </w:rPr>
              <w:t>Suatieschuif bij de Oranjesluizen. Deze schuif kan gebruikt worden om zoet water uit het Markermeer in de kop van het Amsterdam-Rijnkanaal / Noordzeekanaal te laten en zo de verzilting via het Noordzeekanaal tegen te gaan.</w:t>
            </w:r>
          </w:p>
        </w:tc>
      </w:tr>
      <w:tr w:rsidR="005C3F40" w:rsidRPr="005C3F40" w14:paraId="029F0DE1" w14:textId="77777777" w:rsidTr="00B17073">
        <w:tc>
          <w:tcPr>
            <w:tcW w:w="9067" w:type="dxa"/>
          </w:tcPr>
          <w:p w14:paraId="35830B8F" w14:textId="14E22C0C" w:rsidR="005C3F40" w:rsidRPr="005C3F40" w:rsidRDefault="005C3F40" w:rsidP="003F5EB0">
            <w:pPr>
              <w:rPr>
                <w:szCs w:val="14"/>
              </w:rPr>
            </w:pPr>
            <w:r w:rsidRPr="005C3F40">
              <w:rPr>
                <w:szCs w:val="14"/>
              </w:rPr>
              <w:t>Verzilting toelaten: Door het hanteren van een hogere chloridenorm, toelaten zoutindringing en toepassen zilte/zoute landbouwgewassen kan de behoefte aan een strategische zoetwatervoorraad verminderd worden en komt er mogelijk meer zoetwater beschikbaar voor andere doeleinden.  </w:t>
            </w:r>
          </w:p>
        </w:tc>
      </w:tr>
      <w:tr w:rsidR="005C3F40" w:rsidRPr="005C3F40" w14:paraId="1C798B3E" w14:textId="77777777" w:rsidTr="00B17073">
        <w:tc>
          <w:tcPr>
            <w:tcW w:w="9067" w:type="dxa"/>
          </w:tcPr>
          <w:p w14:paraId="3E5D604E" w14:textId="789F0D59" w:rsidR="005C3F40" w:rsidRPr="005C3F40" w:rsidRDefault="005C3F40" w:rsidP="003F5EB0">
            <w:pPr>
              <w:rPr>
                <w:szCs w:val="14"/>
              </w:rPr>
            </w:pPr>
            <w:r w:rsidRPr="005C3F40">
              <w:rPr>
                <w:szCs w:val="14"/>
              </w:rPr>
              <w:t>Een leiding aanleggen in de krammerput naar de Oosterschelde.</w:t>
            </w:r>
          </w:p>
        </w:tc>
      </w:tr>
      <w:tr w:rsidR="005C3F40" w:rsidRPr="005C3F40" w14:paraId="5AD84DF3" w14:textId="77777777" w:rsidTr="00B17073">
        <w:tc>
          <w:tcPr>
            <w:tcW w:w="9067" w:type="dxa"/>
          </w:tcPr>
          <w:p w14:paraId="36DC00E0" w14:textId="3D6A0F13" w:rsidR="005C3F40" w:rsidRPr="005C3F40" w:rsidRDefault="005C3F40" w:rsidP="003F5EB0">
            <w:pPr>
              <w:rPr>
                <w:szCs w:val="14"/>
              </w:rPr>
            </w:pPr>
            <w:r w:rsidRPr="005C3F40">
              <w:rPr>
                <w:szCs w:val="14"/>
              </w:rPr>
              <w:t>Aanleg inlaat naast de Irenesluizen, zodat wateraanvoer naar het noordpand van het ARK robuuster wordt en de Irenesluis minder vaak (gedeeltelijk) gestremd hoeven te worden om extra water naar het ARK aan te voeren</w:t>
            </w:r>
          </w:p>
        </w:tc>
      </w:tr>
      <w:tr w:rsidR="005C3F40" w:rsidRPr="005C3F40" w14:paraId="6988A14C" w14:textId="77777777" w:rsidTr="00B17073">
        <w:tc>
          <w:tcPr>
            <w:tcW w:w="9067" w:type="dxa"/>
          </w:tcPr>
          <w:p w14:paraId="373DD5E5" w14:textId="205AC542" w:rsidR="005C3F40" w:rsidRPr="005C3F40" w:rsidRDefault="005C3F40" w:rsidP="003F5EB0">
            <w:pPr>
              <w:rPr>
                <w:szCs w:val="14"/>
              </w:rPr>
            </w:pPr>
            <w:r w:rsidRPr="005C3F40">
              <w:rPr>
                <w:szCs w:val="14"/>
              </w:rPr>
              <w:t xml:space="preserve">Realisatie verminderen externe verzilting via spui- en schutsluizen Kornwerderzand. </w:t>
            </w:r>
          </w:p>
        </w:tc>
      </w:tr>
      <w:tr w:rsidR="005C3F40" w:rsidRPr="005C3F40" w14:paraId="3331632B" w14:textId="77777777" w:rsidTr="00B17073">
        <w:tc>
          <w:tcPr>
            <w:tcW w:w="9067" w:type="dxa"/>
          </w:tcPr>
          <w:p w14:paraId="41D33641" w14:textId="4B55CAD7" w:rsidR="005C3F40" w:rsidRPr="005C3F40" w:rsidRDefault="005C3F40" w:rsidP="003F5EB0">
            <w:pPr>
              <w:rPr>
                <w:szCs w:val="14"/>
              </w:rPr>
            </w:pPr>
            <w:r w:rsidRPr="005C3F40">
              <w:rPr>
                <w:szCs w:val="14"/>
              </w:rPr>
              <w:t>Veluwerandmeer alternatieve aanvoerroutes (via Reevediep en/of Nijkerkernauw)</w:t>
            </w:r>
          </w:p>
        </w:tc>
      </w:tr>
      <w:tr w:rsidR="005C3F40" w:rsidRPr="005C3F40" w14:paraId="50D877D3" w14:textId="77777777" w:rsidTr="00B17073">
        <w:tc>
          <w:tcPr>
            <w:tcW w:w="9067" w:type="dxa"/>
          </w:tcPr>
          <w:p w14:paraId="31823A78" w14:textId="60BF50F7" w:rsidR="005C3F40" w:rsidRPr="005C3F40" w:rsidRDefault="005C3F40" w:rsidP="003F5EB0">
            <w:pPr>
              <w:rPr>
                <w:szCs w:val="14"/>
              </w:rPr>
            </w:pPr>
            <w:r w:rsidRPr="005C3F40">
              <w:rPr>
                <w:szCs w:val="14"/>
              </w:rPr>
              <w:t>Het vergroten van de opvoercapaciteit bij lage waterstanden op de IJssel door middel van een vijzelvariant bij Gemaal Eefde.</w:t>
            </w:r>
          </w:p>
        </w:tc>
      </w:tr>
    </w:tbl>
    <w:p w14:paraId="758B8E6E" w14:textId="77777777" w:rsidR="00A94E02" w:rsidRDefault="00A94E02" w:rsidP="003F5EB0">
      <w:pPr>
        <w:rPr>
          <w:sz w:val="14"/>
          <w:szCs w:val="14"/>
        </w:rPr>
      </w:pPr>
    </w:p>
    <w:p w14:paraId="5DEFC7F9" w14:textId="52D78268" w:rsidR="005C3F40" w:rsidRDefault="005C3F40">
      <w:pPr>
        <w:rPr>
          <w:sz w:val="14"/>
          <w:szCs w:val="14"/>
        </w:rPr>
      </w:pPr>
      <w:r>
        <w:rPr>
          <w:sz w:val="14"/>
          <w:szCs w:val="14"/>
        </w:rPr>
        <w:br w:type="page"/>
      </w:r>
    </w:p>
    <w:tbl>
      <w:tblPr>
        <w:tblStyle w:val="Tabelraster"/>
        <w:tblW w:w="9067" w:type="dxa"/>
        <w:tblLook w:val="0480" w:firstRow="0" w:lastRow="0" w:firstColumn="1" w:lastColumn="0" w:noHBand="0" w:noVBand="1"/>
      </w:tblPr>
      <w:tblGrid>
        <w:gridCol w:w="9067"/>
      </w:tblGrid>
      <w:tr w:rsidR="005C3F40" w:rsidRPr="005C3F40" w14:paraId="46D4B992" w14:textId="77777777" w:rsidTr="00B17073">
        <w:trPr>
          <w:trHeight w:val="283"/>
        </w:trPr>
        <w:tc>
          <w:tcPr>
            <w:tcW w:w="9067" w:type="dxa"/>
          </w:tcPr>
          <w:p w14:paraId="546F2469" w14:textId="2828F246" w:rsidR="005C3F40" w:rsidRPr="005C3F40" w:rsidRDefault="005C3F40" w:rsidP="00F1662E">
            <w:pPr>
              <w:rPr>
                <w:rFonts w:eastAsia="Times New Roman" w:cs="Arial"/>
                <w:b/>
                <w:bCs/>
                <w:color w:val="000000"/>
                <w:kern w:val="0"/>
                <w:szCs w:val="14"/>
                <w:lang w:eastAsia="nl-NL"/>
                <w14:ligatures w14:val="none"/>
              </w:rPr>
            </w:pPr>
            <w:r w:rsidRPr="005C3F40">
              <w:rPr>
                <w:rFonts w:eastAsia="Times New Roman" w:cs="Arial"/>
                <w:b/>
                <w:bCs/>
                <w:color w:val="000000"/>
                <w:kern w:val="0"/>
                <w:sz w:val="16"/>
                <w:szCs w:val="16"/>
                <w:lang w:eastAsia="nl-NL"/>
                <w14:ligatures w14:val="none"/>
              </w:rPr>
              <w:lastRenderedPageBreak/>
              <w:t>Korte termijn lokale/regionale uitvoeringsmaatregelen</w:t>
            </w:r>
            <w:r w:rsidR="00B17073">
              <w:rPr>
                <w:rFonts w:eastAsia="Times New Roman" w:cs="Arial"/>
                <w:b/>
                <w:bCs/>
                <w:color w:val="000000"/>
                <w:kern w:val="0"/>
                <w:sz w:val="16"/>
                <w:szCs w:val="16"/>
                <w:lang w:eastAsia="nl-NL"/>
                <w14:ligatures w14:val="none"/>
              </w:rPr>
              <w:t xml:space="preserve"> (orde grootte validatie)</w:t>
            </w:r>
          </w:p>
        </w:tc>
      </w:tr>
      <w:tr w:rsidR="005C3F40" w:rsidRPr="005C3F40" w14:paraId="4C8718FE" w14:textId="77777777" w:rsidTr="00B17073">
        <w:trPr>
          <w:trHeight w:val="765"/>
        </w:trPr>
        <w:tc>
          <w:tcPr>
            <w:tcW w:w="9067" w:type="dxa"/>
            <w:hideMark/>
          </w:tcPr>
          <w:p w14:paraId="69DFDF51"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 xml:space="preserve">Foodclusters in droog Nederland ontwikkelen. Deze foodclusters zijn zeer water efficiënt (elke druppel meerdere keren gebruikt), werken het liefst met regenwater en kunnen verplicht werken met waterbekkens onder of naast de kassen waarmee zij jaarrond in hun eigen water voorzien. </w:t>
            </w:r>
          </w:p>
        </w:tc>
      </w:tr>
      <w:tr w:rsidR="005C3F40" w:rsidRPr="005C3F40" w14:paraId="4486762F" w14:textId="77777777" w:rsidTr="00B17073">
        <w:trPr>
          <w:trHeight w:val="510"/>
        </w:trPr>
        <w:tc>
          <w:tcPr>
            <w:tcW w:w="9067" w:type="dxa"/>
            <w:hideMark/>
          </w:tcPr>
          <w:p w14:paraId="75D697B2"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De ecologische doelen sluiten aan bij de verander(en)de klimatologische omstandigheden zodat de doelstellingen haalbaar zijn. Waar nodig kunnen natuurdoeltypes aangepast worden. </w:t>
            </w:r>
          </w:p>
        </w:tc>
      </w:tr>
      <w:tr w:rsidR="005C3F40" w:rsidRPr="005C3F40" w14:paraId="017F61DB" w14:textId="77777777" w:rsidTr="00B17073">
        <w:trPr>
          <w:trHeight w:val="255"/>
        </w:trPr>
        <w:tc>
          <w:tcPr>
            <w:tcW w:w="9067" w:type="dxa"/>
            <w:noWrap/>
            <w:hideMark/>
          </w:tcPr>
          <w:p w14:paraId="7570BFEA"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Meer inzetten op oevergrondwaterwinningen</w:t>
            </w:r>
          </w:p>
        </w:tc>
      </w:tr>
      <w:tr w:rsidR="005C3F40" w:rsidRPr="005C3F40" w14:paraId="549F11CD" w14:textId="77777777" w:rsidTr="00B17073">
        <w:trPr>
          <w:trHeight w:val="510"/>
        </w:trPr>
        <w:tc>
          <w:tcPr>
            <w:tcW w:w="9067" w:type="dxa"/>
            <w:hideMark/>
          </w:tcPr>
          <w:p w14:paraId="0ED9CD21"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Verhuizing van waterintensieve landbouw naar een andere regio (bv. bloembollen weg uit Noord-Holland) en teelten met een lage zouttolerantie verhuizen uit de kustzone</w:t>
            </w:r>
          </w:p>
        </w:tc>
      </w:tr>
      <w:tr w:rsidR="005C3F40" w:rsidRPr="005C3F40" w14:paraId="7F152D8F" w14:textId="77777777" w:rsidTr="00B17073">
        <w:trPr>
          <w:trHeight w:val="255"/>
        </w:trPr>
        <w:tc>
          <w:tcPr>
            <w:tcW w:w="9067" w:type="dxa"/>
            <w:noWrap/>
            <w:hideMark/>
          </w:tcPr>
          <w:p w14:paraId="6F03C7CE"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Vergroten waterefficiëntie door efficiëntere irrigatie (druppelirrigatie, etc.). </w:t>
            </w:r>
          </w:p>
        </w:tc>
      </w:tr>
      <w:tr w:rsidR="005C3F40" w:rsidRPr="005C3F40" w14:paraId="0F54B9D5" w14:textId="77777777" w:rsidTr="00B17073">
        <w:trPr>
          <w:trHeight w:val="255"/>
        </w:trPr>
        <w:tc>
          <w:tcPr>
            <w:tcW w:w="9067" w:type="dxa"/>
            <w:noWrap/>
            <w:hideMark/>
          </w:tcPr>
          <w:p w14:paraId="6A81C44D"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Verbeteren bodemgezondheid, -structuur, organische stof. </w:t>
            </w:r>
          </w:p>
        </w:tc>
      </w:tr>
      <w:tr w:rsidR="005C3F40" w:rsidRPr="005C3F40" w14:paraId="3864198C" w14:textId="77777777" w:rsidTr="00B17073">
        <w:trPr>
          <w:trHeight w:val="255"/>
        </w:trPr>
        <w:tc>
          <w:tcPr>
            <w:tcW w:w="9067" w:type="dxa"/>
            <w:noWrap/>
            <w:hideMark/>
          </w:tcPr>
          <w:p w14:paraId="4069DD85"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Gebruik van alternatieve waterbronnen. </w:t>
            </w:r>
          </w:p>
        </w:tc>
      </w:tr>
      <w:tr w:rsidR="005C3F40" w:rsidRPr="005C3F40" w14:paraId="50B6E109" w14:textId="77777777" w:rsidTr="00B17073">
        <w:trPr>
          <w:trHeight w:val="255"/>
        </w:trPr>
        <w:tc>
          <w:tcPr>
            <w:tcW w:w="9067" w:type="dxa"/>
            <w:noWrap/>
            <w:hideMark/>
          </w:tcPr>
          <w:p w14:paraId="7334EEB7"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Zoetwaterreservoirs op eigen terrein aanleggen en benutten</w:t>
            </w:r>
          </w:p>
        </w:tc>
      </w:tr>
      <w:tr w:rsidR="005C3F40" w:rsidRPr="005C3F40" w14:paraId="21B196A8" w14:textId="77777777" w:rsidTr="00B17073">
        <w:trPr>
          <w:trHeight w:val="510"/>
        </w:trPr>
        <w:tc>
          <w:tcPr>
            <w:tcW w:w="9067" w:type="dxa"/>
            <w:hideMark/>
          </w:tcPr>
          <w:p w14:paraId="7ACCE672"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Regionale watersystemen worden zo efficiënt mogelijk zoet gespoeld. De hoeveelheid zoetwater beschikbaar voor het doorspoelen van polders en boezems neemt niet toe</w:t>
            </w:r>
          </w:p>
        </w:tc>
      </w:tr>
      <w:tr w:rsidR="005C3F40" w:rsidRPr="005C3F40" w14:paraId="136BDA97" w14:textId="77777777" w:rsidTr="00B17073">
        <w:trPr>
          <w:trHeight w:val="255"/>
        </w:trPr>
        <w:tc>
          <w:tcPr>
            <w:tcW w:w="9067" w:type="dxa"/>
            <w:noWrap/>
            <w:hideMark/>
          </w:tcPr>
          <w:p w14:paraId="34ED6C98"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Actief infiltreren om een zoetwatervoorraad ondergronds aan te leggen (via wadi’s, infiltratievijvers, infiltratieputten). </w:t>
            </w:r>
          </w:p>
        </w:tc>
      </w:tr>
      <w:tr w:rsidR="005C3F40" w:rsidRPr="005C3F40" w14:paraId="39D68A43" w14:textId="77777777" w:rsidTr="00B17073">
        <w:trPr>
          <w:trHeight w:val="510"/>
        </w:trPr>
        <w:tc>
          <w:tcPr>
            <w:tcW w:w="9067" w:type="dxa"/>
            <w:hideMark/>
          </w:tcPr>
          <w:p w14:paraId="2BAD7E64"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Waterbeheerders voorbereiden om zoetwater zo slim mogelijk te verdelen. Hiertoe worden de sturingsmogelijkheden vergroot (KZH) en maakt men gebruik van de inzichten en tools van Slim Water Management.</w:t>
            </w:r>
          </w:p>
        </w:tc>
      </w:tr>
      <w:tr w:rsidR="005C3F40" w:rsidRPr="005C3F40" w14:paraId="17F90DC5" w14:textId="77777777" w:rsidTr="00B17073">
        <w:trPr>
          <w:trHeight w:val="510"/>
        </w:trPr>
        <w:tc>
          <w:tcPr>
            <w:tcW w:w="9067" w:type="dxa"/>
            <w:hideMark/>
          </w:tcPr>
          <w:p w14:paraId="7682EE33"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Provincies en drinkwaterbedrijven schalen op via regionale systemen naar een verbonden landelijk drinkwaternet, zodat beter gebruik gemaakt kan worden van elkaars voorraden. </w:t>
            </w:r>
          </w:p>
        </w:tc>
      </w:tr>
      <w:tr w:rsidR="005C3F40" w:rsidRPr="005C3F40" w14:paraId="241BC95B" w14:textId="77777777" w:rsidTr="00B17073">
        <w:trPr>
          <w:trHeight w:val="255"/>
        </w:trPr>
        <w:tc>
          <w:tcPr>
            <w:tcW w:w="9067" w:type="dxa"/>
            <w:noWrap/>
            <w:hideMark/>
          </w:tcPr>
          <w:p w14:paraId="48920021"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Slim inzetten van diverse drinkwaterbronnen in de tijd, bijvoorbeeld grondwater / oppervlaktewater. </w:t>
            </w:r>
          </w:p>
        </w:tc>
      </w:tr>
      <w:tr w:rsidR="005C3F40" w:rsidRPr="005C3F40" w14:paraId="353B73F0" w14:textId="77777777" w:rsidTr="00B17073">
        <w:trPr>
          <w:trHeight w:val="255"/>
        </w:trPr>
        <w:tc>
          <w:tcPr>
            <w:tcW w:w="9067" w:type="dxa"/>
            <w:hideMark/>
          </w:tcPr>
          <w:p w14:paraId="590879F4"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Adaptatie natuurdoelen aan veranderende klimatologische omstandigheden </w:t>
            </w:r>
          </w:p>
        </w:tc>
      </w:tr>
      <w:tr w:rsidR="005C3F40" w:rsidRPr="005C3F40" w14:paraId="33CC3F9A" w14:textId="77777777" w:rsidTr="00B17073">
        <w:trPr>
          <w:trHeight w:val="255"/>
        </w:trPr>
        <w:tc>
          <w:tcPr>
            <w:tcW w:w="9067" w:type="dxa"/>
            <w:hideMark/>
          </w:tcPr>
          <w:p w14:paraId="44DB800D"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Alternatieve bronnen voor drinkwaterproductie gebruiken, bijv. effluent of in hoog Nederland oppervlaktewater </w:t>
            </w:r>
          </w:p>
        </w:tc>
      </w:tr>
      <w:tr w:rsidR="005C3F40" w:rsidRPr="005C3F40" w14:paraId="3F9D6ADA" w14:textId="77777777" w:rsidTr="00B17073">
        <w:trPr>
          <w:trHeight w:val="255"/>
        </w:trPr>
        <w:tc>
          <w:tcPr>
            <w:tcW w:w="9067" w:type="dxa"/>
            <w:hideMark/>
          </w:tcPr>
          <w:p w14:paraId="3DB0B85C"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Robuustere kades aanleggen: Droogtegevoelige keringen aanpassen tot robuustere kades die minder last hebben van droogte. </w:t>
            </w:r>
          </w:p>
        </w:tc>
      </w:tr>
      <w:tr w:rsidR="005C3F40" w:rsidRPr="005C3F40" w14:paraId="12C5A7AA" w14:textId="77777777" w:rsidTr="00B17073">
        <w:trPr>
          <w:trHeight w:val="510"/>
        </w:trPr>
        <w:tc>
          <w:tcPr>
            <w:tcW w:w="9067" w:type="dxa"/>
            <w:hideMark/>
          </w:tcPr>
          <w:p w14:paraId="067D5F82" w14:textId="77777777" w:rsidR="005C3F40" w:rsidRPr="005C3F40" w:rsidRDefault="005C3F40" w:rsidP="00F1662E">
            <w:pPr>
              <w:rPr>
                <w:rFonts w:eastAsia="Times New Roman" w:cs="Arial"/>
                <w:color w:val="000000"/>
                <w:kern w:val="0"/>
                <w:szCs w:val="14"/>
                <w:lang w:eastAsia="nl-NL"/>
                <w14:ligatures w14:val="none"/>
              </w:rPr>
            </w:pPr>
            <w:r w:rsidRPr="005C3F40">
              <w:rPr>
                <w:rFonts w:eastAsia="Times New Roman" w:cs="Arial"/>
                <w:color w:val="000000"/>
                <w:kern w:val="0"/>
                <w:szCs w:val="14"/>
                <w:lang w:eastAsia="nl-NL"/>
                <w14:ligatures w14:val="none"/>
              </w:rPr>
              <w:t>Gebruikers van water leggen eigen buffers en reservoirs aan om perioden van droogte te overbruggen, zoals de glastuinbouw bassins heeft, maar dit wordt ook de norm voor industrie en overige landbouw. </w:t>
            </w:r>
          </w:p>
        </w:tc>
      </w:tr>
    </w:tbl>
    <w:p w14:paraId="1F63E7DE" w14:textId="77777777" w:rsidR="00B17073" w:rsidRPr="005C3F40" w:rsidRDefault="00B17073" w:rsidP="003F5EB0">
      <w:pPr>
        <w:rPr>
          <w:sz w:val="14"/>
          <w:szCs w:val="14"/>
        </w:rPr>
      </w:pPr>
    </w:p>
    <w:sectPr w:rsidR="00B17073" w:rsidRPr="005C3F4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6B25E" w14:textId="77777777" w:rsidR="00A94E02" w:rsidRDefault="00A94E02" w:rsidP="0088501B">
      <w:r>
        <w:separator/>
      </w:r>
    </w:p>
  </w:endnote>
  <w:endnote w:type="continuationSeparator" w:id="0">
    <w:p w14:paraId="0E11E9D2" w14:textId="77777777" w:rsidR="00A94E02" w:rsidRDefault="00A94E0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CD38"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9D2D"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A1585"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F6926" w14:textId="77777777" w:rsidR="00A94E02" w:rsidRDefault="00A94E02" w:rsidP="0088501B">
      <w:r>
        <w:separator/>
      </w:r>
    </w:p>
  </w:footnote>
  <w:footnote w:type="continuationSeparator" w:id="0">
    <w:p w14:paraId="13B33E76" w14:textId="77777777" w:rsidR="00A94E02" w:rsidRDefault="00A94E02"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DB9A2"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6FAC9"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05F00"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16cid:durableId="2121485152">
    <w:abstractNumId w:val="9"/>
  </w:num>
  <w:num w:numId="2" w16cid:durableId="756024673">
    <w:abstractNumId w:val="11"/>
  </w:num>
  <w:num w:numId="3" w16cid:durableId="732512093">
    <w:abstractNumId w:val="27"/>
  </w:num>
  <w:num w:numId="4" w16cid:durableId="914630818">
    <w:abstractNumId w:val="10"/>
  </w:num>
  <w:num w:numId="5" w16cid:durableId="412513308">
    <w:abstractNumId w:val="15"/>
  </w:num>
  <w:num w:numId="6" w16cid:durableId="720054112">
    <w:abstractNumId w:val="18"/>
  </w:num>
  <w:num w:numId="7" w16cid:durableId="495077677">
    <w:abstractNumId w:val="2"/>
  </w:num>
  <w:num w:numId="8" w16cid:durableId="1950770537">
    <w:abstractNumId w:val="1"/>
  </w:num>
  <w:num w:numId="9" w16cid:durableId="598637671">
    <w:abstractNumId w:val="0"/>
  </w:num>
  <w:num w:numId="10" w16cid:durableId="1760559953">
    <w:abstractNumId w:val="7"/>
  </w:num>
  <w:num w:numId="11" w16cid:durableId="484512533">
    <w:abstractNumId w:val="5"/>
  </w:num>
  <w:num w:numId="12" w16cid:durableId="776869820">
    <w:abstractNumId w:val="5"/>
  </w:num>
  <w:num w:numId="13" w16cid:durableId="334502490">
    <w:abstractNumId w:val="28"/>
  </w:num>
  <w:num w:numId="14" w16cid:durableId="423456645">
    <w:abstractNumId w:val="3"/>
  </w:num>
  <w:num w:numId="15" w16cid:durableId="392775291">
    <w:abstractNumId w:val="16"/>
  </w:num>
  <w:num w:numId="16" w16cid:durableId="295379458">
    <w:abstractNumId w:val="22"/>
  </w:num>
  <w:num w:numId="17" w16cid:durableId="982271143">
    <w:abstractNumId w:val="8"/>
  </w:num>
  <w:num w:numId="18" w16cid:durableId="804589297">
    <w:abstractNumId w:val="19"/>
  </w:num>
  <w:num w:numId="19" w16cid:durableId="381566596">
    <w:abstractNumId w:val="29"/>
  </w:num>
  <w:num w:numId="20" w16cid:durableId="883836026">
    <w:abstractNumId w:val="12"/>
  </w:num>
  <w:num w:numId="21" w16cid:durableId="1487941227">
    <w:abstractNumId w:val="21"/>
  </w:num>
  <w:num w:numId="22" w16cid:durableId="360058484">
    <w:abstractNumId w:val="24"/>
  </w:num>
  <w:num w:numId="23" w16cid:durableId="726025717">
    <w:abstractNumId w:val="17"/>
  </w:num>
  <w:num w:numId="24" w16cid:durableId="576942979">
    <w:abstractNumId w:val="26"/>
  </w:num>
  <w:num w:numId="25" w16cid:durableId="1876651742">
    <w:abstractNumId w:val="25"/>
  </w:num>
  <w:num w:numId="26" w16cid:durableId="2064911617">
    <w:abstractNumId w:val="6"/>
  </w:num>
  <w:num w:numId="27" w16cid:durableId="194584319">
    <w:abstractNumId w:val="14"/>
  </w:num>
  <w:num w:numId="28" w16cid:durableId="1099983505">
    <w:abstractNumId w:val="20"/>
  </w:num>
  <w:num w:numId="29" w16cid:durableId="1821382842">
    <w:abstractNumId w:val="4"/>
  </w:num>
  <w:num w:numId="30" w16cid:durableId="744180929">
    <w:abstractNumId w:val="13"/>
  </w:num>
  <w:num w:numId="31" w16cid:durableId="15733469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E02"/>
    <w:rsid w:val="00043163"/>
    <w:rsid w:val="00056D70"/>
    <w:rsid w:val="00067A06"/>
    <w:rsid w:val="000B3F94"/>
    <w:rsid w:val="000E1F3B"/>
    <w:rsid w:val="00142BB9"/>
    <w:rsid w:val="00173156"/>
    <w:rsid w:val="0018481F"/>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35D58"/>
    <w:rsid w:val="005A4FBE"/>
    <w:rsid w:val="005C3F40"/>
    <w:rsid w:val="005D2CF1"/>
    <w:rsid w:val="005E046F"/>
    <w:rsid w:val="006006F5"/>
    <w:rsid w:val="00650A9B"/>
    <w:rsid w:val="00650BD4"/>
    <w:rsid w:val="006D2E66"/>
    <w:rsid w:val="006F42D7"/>
    <w:rsid w:val="00732DD2"/>
    <w:rsid w:val="007435A7"/>
    <w:rsid w:val="007513B8"/>
    <w:rsid w:val="007F4AEA"/>
    <w:rsid w:val="0088386A"/>
    <w:rsid w:val="0088501B"/>
    <w:rsid w:val="008D2753"/>
    <w:rsid w:val="008E3581"/>
    <w:rsid w:val="00905289"/>
    <w:rsid w:val="009C5CF5"/>
    <w:rsid w:val="00A32591"/>
    <w:rsid w:val="00A77ABF"/>
    <w:rsid w:val="00A863E9"/>
    <w:rsid w:val="00A94E02"/>
    <w:rsid w:val="00AB3234"/>
    <w:rsid w:val="00B022C4"/>
    <w:rsid w:val="00B17073"/>
    <w:rsid w:val="00B559E9"/>
    <w:rsid w:val="00B72222"/>
    <w:rsid w:val="00B80650"/>
    <w:rsid w:val="00C36FAA"/>
    <w:rsid w:val="00C45FE8"/>
    <w:rsid w:val="00C71133"/>
    <w:rsid w:val="00CA55CC"/>
    <w:rsid w:val="00CB3317"/>
    <w:rsid w:val="00DA3555"/>
    <w:rsid w:val="00E456EE"/>
    <w:rsid w:val="00ED7AB9"/>
    <w:rsid w:val="00EE5BBE"/>
    <w:rsid w:val="00F65492"/>
    <w:rsid w:val="00FB0705"/>
    <w:rsid w:val="00FD67BD"/>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7D9E5"/>
  <w15:chartTrackingRefBased/>
  <w15:docId w15:val="{F0D3A347-CF97-48CC-8FA2-DC1D096B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354393">
      <w:bodyDiv w:val="1"/>
      <w:marLeft w:val="0"/>
      <w:marRight w:val="0"/>
      <w:marTop w:val="0"/>
      <w:marBottom w:val="0"/>
      <w:divBdr>
        <w:top w:val="none" w:sz="0" w:space="0" w:color="auto"/>
        <w:left w:val="none" w:sz="0" w:space="0" w:color="auto"/>
        <w:bottom w:val="none" w:sz="0" w:space="0" w:color="auto"/>
        <w:right w:val="none" w:sz="0" w:space="0" w:color="auto"/>
      </w:divBdr>
    </w:div>
    <w:div w:id="1165434902">
      <w:bodyDiv w:val="1"/>
      <w:marLeft w:val="0"/>
      <w:marRight w:val="0"/>
      <w:marTop w:val="0"/>
      <w:marBottom w:val="0"/>
      <w:divBdr>
        <w:top w:val="none" w:sz="0" w:space="0" w:color="auto"/>
        <w:left w:val="none" w:sz="0" w:space="0" w:color="auto"/>
        <w:bottom w:val="none" w:sz="0" w:space="0" w:color="auto"/>
        <w:right w:val="none" w:sz="0" w:space="0" w:color="auto"/>
      </w:divBdr>
    </w:div>
    <w:div w:id="1354258136">
      <w:bodyDiv w:val="1"/>
      <w:marLeft w:val="0"/>
      <w:marRight w:val="0"/>
      <w:marTop w:val="0"/>
      <w:marBottom w:val="0"/>
      <w:divBdr>
        <w:top w:val="none" w:sz="0" w:space="0" w:color="auto"/>
        <w:left w:val="none" w:sz="0" w:space="0" w:color="auto"/>
        <w:bottom w:val="none" w:sz="0" w:space="0" w:color="auto"/>
        <w:right w:val="none" w:sz="0" w:space="0" w:color="auto"/>
      </w:divBdr>
    </w:div>
    <w:div w:id="19898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34</TotalTime>
  <Pages>2</Pages>
  <Words>912</Words>
  <Characters>5018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Ludo (RWS WVL)</dc:creator>
  <cp:keywords/>
  <dc:description/>
  <cp:lastModifiedBy>Schuurman, Ludo (RWS WVL)</cp:lastModifiedBy>
  <cp:revision>3</cp:revision>
  <dcterms:created xsi:type="dcterms:W3CDTF">2024-09-13T07:46:00Z</dcterms:created>
  <dcterms:modified xsi:type="dcterms:W3CDTF">2024-09-13T09:27:00Z</dcterms:modified>
</cp:coreProperties>
</file>